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rFonts w:eastAsia="Arial Narrow" w:cs="Arial Narrow" w:ascii="Arial Narrow" w:hAnsi="Arial Narrow"/>
          <w:b/>
          <w:bCs/>
          <w:szCs w:val="18"/>
        </w:rPr>
        <w:t xml:space="preserve"> </w:t>
      </w:r>
      <w:r>
        <w:rPr>
          <w:rFonts w:eastAsia="Arial Narrow" w:cs="Arial Narrow" w:ascii="Arial Narrow" w:hAnsi="Arial Narrow"/>
          <w:b/>
          <w:bCs/>
          <w:szCs w:val="18"/>
        </w:rPr>
        <w:t xml:space="preserve">ΥΠΟΔΕΙΓΜΑ ΦΥΛΛΟΥ ΣΥΜΜΟΡΦΩΣΗΣ       </w:t>
      </w:r>
    </w:p>
    <w:p>
      <w:pPr>
        <w:pStyle w:val="Normal"/>
        <w:bidi w:val="0"/>
        <w:jc w:val="both"/>
        <w:rPr/>
      </w:pPr>
      <w:r>
        <w:rPr>
          <w:rFonts w:eastAsia="Arial Narrow" w:cs="Arial Narrow" w:ascii="Arial Narrow" w:hAnsi="Arial Narrow"/>
          <w:b/>
          <w:bCs/>
          <w:szCs w:val="18"/>
        </w:rPr>
        <w:t xml:space="preserve">           </w:t>
      </w:r>
    </w:p>
    <w:tbl>
      <w:tblPr>
        <w:tblW w:w="10517" w:type="dxa"/>
        <w:jc w:val="left"/>
        <w:tblInd w:w="-280" w:type="dxa"/>
        <w:tblLayout w:type="fixed"/>
        <w:tblCellMar>
          <w:top w:w="0" w:type="dxa"/>
          <w:left w:w="108" w:type="dxa"/>
          <w:bottom w:w="0" w:type="dxa"/>
          <w:right w:w="108" w:type="dxa"/>
        </w:tblCellMar>
      </w:tblPr>
      <w:tblGrid>
        <w:gridCol w:w="707"/>
        <w:gridCol w:w="6097"/>
        <w:gridCol w:w="969"/>
        <w:gridCol w:w="1297"/>
        <w:gridCol w:w="1447"/>
      </w:tblGrid>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sz w:val="18"/>
                <w:lang w:eastAsia="ar-SA"/>
              </w:rPr>
            </w:pPr>
            <w:r>
              <w:rPr>
                <w:rFonts w:eastAsia="Calibri" w:cs="Calibri" w:ascii="Calibri" w:hAnsi="Calibri"/>
                <w:kern w:val="0"/>
                <w:sz w:val="18"/>
                <w:lang w:eastAsia="ar-SA"/>
              </w:rPr>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8"/>
                <w:szCs w:val="20"/>
                <w:lang w:eastAsia="ar-SA"/>
              </w:rPr>
              <w:t>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ΔΙ</w:t>
            </w:r>
            <w:r>
              <w:rPr>
                <w:rFonts w:eastAsia="Calibri" w:cs="Calibri" w:ascii="Calibri" w:hAnsi="Calibri"/>
                <w:b/>
                <w:bCs/>
                <w:color w:val="222222"/>
                <w:spacing w:val="-1"/>
                <w:kern w:val="0"/>
                <w:sz w:val="18"/>
                <w:szCs w:val="20"/>
                <w:lang w:eastAsia="ar-SA"/>
              </w:rPr>
              <w:t>ΑΓΡΑ</w:t>
            </w:r>
            <w:r>
              <w:rPr>
                <w:rFonts w:eastAsia="Calibri" w:cs="Calibri" w:ascii="Calibri" w:hAnsi="Calibri"/>
                <w:b/>
                <w:bCs/>
                <w:color w:val="222222"/>
                <w:spacing w:val="1"/>
                <w:kern w:val="0"/>
                <w:sz w:val="18"/>
                <w:szCs w:val="20"/>
                <w:lang w:eastAsia="ar-SA"/>
              </w:rPr>
              <w:t>Φ</w:t>
            </w:r>
            <w:r>
              <w:rPr>
                <w:rFonts w:eastAsia="Calibri" w:cs="Calibri" w:ascii="Calibri" w:hAnsi="Calibri"/>
                <w:b/>
                <w:bCs/>
                <w:color w:val="222222"/>
                <w:spacing w:val="-1"/>
                <w:kern w:val="0"/>
                <w:sz w:val="18"/>
                <w:szCs w:val="20"/>
                <w:lang w:eastAsia="ar-SA"/>
              </w:rPr>
              <w:t>Ε</w:t>
            </w:r>
            <w:r>
              <w:rPr>
                <w:rFonts w:eastAsia="Calibri" w:cs="Calibri" w:ascii="Calibri" w:hAnsi="Calibri"/>
                <w:b/>
                <w:bCs/>
                <w:color w:val="222222"/>
                <w:kern w:val="0"/>
                <w:sz w:val="18"/>
                <w:szCs w:val="20"/>
                <w:lang w:eastAsia="ar-SA"/>
              </w:rPr>
              <w:t>Σ</w:t>
            </w:r>
          </w:p>
        </w:tc>
        <w:tc>
          <w:tcPr>
            <w:tcW w:w="37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tLeast" w:line="249" w:before="0" w:after="0"/>
              <w:ind w:left="0" w:right="106" w:hanging="0"/>
              <w:jc w:val="left"/>
              <w:rPr/>
            </w:pPr>
            <w:r>
              <w:rPr>
                <w:rFonts w:eastAsia="Calibri" w:cs="Calibri" w:ascii="Calibri" w:hAnsi="Calibri"/>
                <w:b/>
                <w:bCs/>
                <w:color w:val="222222"/>
                <w:spacing w:val="-1"/>
                <w:kern w:val="0"/>
                <w:sz w:val="18"/>
                <w:szCs w:val="20"/>
                <w:lang w:eastAsia="ar-SA"/>
              </w:rPr>
              <w:t xml:space="preserve">          </w:t>
            </w:r>
            <w:r>
              <w:rPr>
                <w:rFonts w:eastAsia="Calibri" w:cs="Calibri" w:ascii="Calibri" w:hAnsi="Calibri"/>
                <w:b/>
                <w:bCs/>
                <w:color w:val="222222"/>
                <w:spacing w:val="-1"/>
                <w:kern w:val="0"/>
                <w:sz w:val="18"/>
                <w:szCs w:val="20"/>
                <w:lang w:eastAsia="ar-SA"/>
              </w:rPr>
              <w:t>Σ</w:t>
            </w:r>
            <w:r>
              <w:rPr>
                <w:rFonts w:eastAsia="Calibri" w:cs="Calibri" w:ascii="Calibri" w:hAnsi="Calibri"/>
                <w:b/>
                <w:bCs/>
                <w:color w:val="222222"/>
                <w:kern w:val="0"/>
                <w:sz w:val="18"/>
                <w:szCs w:val="20"/>
                <w:lang w:eastAsia="ar-SA"/>
              </w:rPr>
              <w:t>Τ</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Ι</w:t>
            </w:r>
            <w:r>
              <w:rPr>
                <w:rFonts w:eastAsia="Calibri" w:cs="Calibri" w:ascii="Calibri" w:hAnsi="Calibri"/>
                <w:b/>
                <w:bCs/>
                <w:color w:val="222222"/>
                <w:spacing w:val="-1"/>
                <w:kern w:val="0"/>
                <w:sz w:val="18"/>
                <w:szCs w:val="20"/>
                <w:lang w:eastAsia="ar-SA"/>
              </w:rPr>
              <w:t>ΧΕ</w:t>
            </w:r>
            <w:r>
              <w:rPr>
                <w:rFonts w:eastAsia="Calibri" w:cs="Calibri" w:ascii="Calibri" w:hAnsi="Calibri"/>
                <w:b/>
                <w:bCs/>
                <w:color w:val="222222"/>
                <w:kern w:val="0"/>
                <w:sz w:val="18"/>
                <w:szCs w:val="20"/>
                <w:lang w:eastAsia="ar-SA"/>
              </w:rPr>
              <w:t>ΙΑ</w:t>
            </w:r>
            <w:r>
              <w:rPr>
                <w:rFonts w:eastAsia="Calibri" w:cs="Calibri" w:ascii="Calibri" w:hAnsi="Calibri"/>
                <w:b/>
                <w:bCs/>
                <w:color w:val="222222"/>
                <w:spacing w:val="-1"/>
                <w:kern w:val="0"/>
                <w:sz w:val="18"/>
                <w:lang w:eastAsia="ar-SA"/>
              </w:rPr>
              <w:t> </w:t>
            </w:r>
            <w:r>
              <w:rPr>
                <w:rFonts w:eastAsia="Calibri" w:cs="Calibri" w:ascii="Calibri" w:hAnsi="Calibri"/>
                <w:b/>
                <w:bCs/>
                <w:color w:val="222222"/>
                <w:spacing w:val="-1"/>
                <w:kern w:val="0"/>
                <w:sz w:val="18"/>
                <w:szCs w:val="20"/>
                <w:lang w:eastAsia="ar-SA"/>
              </w:rPr>
              <w:t>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spacing w:val="-1"/>
                <w:kern w:val="0"/>
                <w:sz w:val="18"/>
                <w:szCs w:val="20"/>
                <w:lang w:eastAsia="ar-SA"/>
              </w:rPr>
              <w:t>Σ</w:t>
            </w:r>
            <w:r>
              <w:rPr>
                <w:rFonts w:eastAsia="Calibri" w:cs="Calibri" w:ascii="Calibri" w:hAnsi="Calibri"/>
                <w:b/>
                <w:bCs/>
                <w:color w:val="222222"/>
                <w:spacing w:val="1"/>
                <w:kern w:val="0"/>
                <w:sz w:val="18"/>
                <w:szCs w:val="20"/>
                <w:lang w:eastAsia="ar-SA"/>
              </w:rPr>
              <w:t>ΦΟ</w:t>
            </w:r>
            <w:r>
              <w:rPr>
                <w:rFonts w:eastAsia="Calibri" w:cs="Calibri" w:ascii="Calibri" w:hAnsi="Calibri"/>
                <w:b/>
                <w:bCs/>
                <w:color w:val="222222"/>
                <w:spacing w:val="-1"/>
                <w:kern w:val="0"/>
                <w:sz w:val="18"/>
                <w:szCs w:val="20"/>
                <w:lang w:eastAsia="ar-SA"/>
              </w:rPr>
              <w:t>ΡΑΣ</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8"/>
                <w:szCs w:val="20"/>
                <w:lang w:eastAsia="ar-SA"/>
              </w:rPr>
              <w:t>Α</w:t>
            </w:r>
            <w:r>
              <w:rPr>
                <w:rFonts w:eastAsia="Calibri" w:cs="Calibri" w:ascii="Calibri" w:hAnsi="Calibri"/>
                <w:b/>
                <w:bCs/>
                <w:color w:val="222222"/>
                <w:kern w:val="0"/>
                <w:sz w:val="18"/>
                <w:szCs w:val="20"/>
                <w:lang w:eastAsia="ar-SA"/>
              </w:rPr>
              <w:t>/Α</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8"/>
                <w:szCs w:val="20"/>
                <w:lang w:eastAsia="ar-SA"/>
              </w:rPr>
              <w:t>ΠΕΡ</w:t>
            </w:r>
            <w:r>
              <w:rPr>
                <w:rFonts w:eastAsia="Calibri" w:cs="Calibri" w:ascii="Calibri" w:hAnsi="Calibri"/>
                <w:b/>
                <w:bCs/>
                <w:color w:val="222222"/>
                <w:kern w:val="0"/>
                <w:sz w:val="18"/>
                <w:szCs w:val="20"/>
                <w:lang w:eastAsia="ar-SA"/>
              </w:rPr>
              <w:t>Ι</w:t>
            </w:r>
            <w:r>
              <w:rPr>
                <w:rFonts w:eastAsia="Calibri" w:cs="Calibri" w:ascii="Calibri" w:hAnsi="Calibri"/>
                <w:b/>
                <w:bCs/>
                <w:color w:val="222222"/>
                <w:spacing w:val="-1"/>
                <w:kern w:val="0"/>
                <w:sz w:val="18"/>
                <w:szCs w:val="20"/>
                <w:lang w:eastAsia="ar-SA"/>
              </w:rPr>
              <w:t>ΓΡΑ</w:t>
            </w:r>
            <w:r>
              <w:rPr>
                <w:rFonts w:eastAsia="Calibri" w:cs="Calibri" w:ascii="Calibri" w:hAnsi="Calibri"/>
                <w:b/>
                <w:bCs/>
                <w:color w:val="222222"/>
                <w:spacing w:val="1"/>
                <w:kern w:val="0"/>
                <w:sz w:val="18"/>
                <w:szCs w:val="20"/>
                <w:lang w:eastAsia="ar-SA"/>
              </w:rPr>
              <w:t>Φ</w:t>
            </w:r>
            <w:r>
              <w:rPr>
                <w:rFonts w:eastAsia="Calibri" w:cs="Calibri" w:ascii="Calibri" w:hAnsi="Calibri"/>
                <w:b/>
                <w:bCs/>
                <w:color w:val="222222"/>
                <w:kern w:val="0"/>
                <w:sz w:val="18"/>
                <w:szCs w:val="20"/>
                <w:lang w:eastAsia="ar-SA"/>
              </w:rPr>
              <w:t>Η</w:t>
            </w:r>
            <w:r>
              <w:rPr>
                <w:rFonts w:eastAsia="Calibri" w:cs="Calibri" w:ascii="Calibri" w:hAnsi="Calibri"/>
                <w:b/>
                <w:bCs/>
                <w:color w:val="222222"/>
                <w:spacing w:val="-1"/>
                <w:kern w:val="0"/>
                <w:sz w:val="18"/>
                <w:szCs w:val="20"/>
                <w:lang w:eastAsia="ar-SA"/>
              </w:rPr>
              <w:t xml:space="preserve"> 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ΔΙ</w:t>
            </w:r>
            <w:r>
              <w:rPr>
                <w:rFonts w:eastAsia="Calibri" w:cs="Calibri" w:ascii="Calibri" w:hAnsi="Calibri"/>
                <w:b/>
                <w:bCs/>
                <w:color w:val="222222"/>
                <w:spacing w:val="-1"/>
                <w:kern w:val="0"/>
                <w:sz w:val="18"/>
                <w:szCs w:val="20"/>
                <w:lang w:eastAsia="ar-SA"/>
              </w:rPr>
              <w:t>ΑΓΡΑ</w:t>
            </w:r>
            <w:r>
              <w:rPr>
                <w:rFonts w:eastAsia="Calibri" w:cs="Calibri" w:ascii="Calibri" w:hAnsi="Calibri"/>
                <w:b/>
                <w:bCs/>
                <w:color w:val="222222"/>
                <w:spacing w:val="1"/>
                <w:kern w:val="0"/>
                <w:sz w:val="18"/>
                <w:szCs w:val="20"/>
                <w:lang w:eastAsia="ar-SA"/>
              </w:rPr>
              <w:t>ΦΗ</w:t>
            </w:r>
            <w:r>
              <w:rPr>
                <w:rFonts w:eastAsia="Calibri" w:cs="Calibri" w:ascii="Calibri" w:hAnsi="Calibri"/>
                <w:b/>
                <w:bCs/>
                <w:color w:val="222222"/>
                <w:kern w:val="0"/>
                <w:sz w:val="18"/>
                <w:szCs w:val="20"/>
                <w:lang w:eastAsia="ar-SA"/>
              </w:rPr>
              <w:t>Σ</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ΑΠΑ</w:t>
            </w:r>
            <w:r>
              <w:rPr>
                <w:rFonts w:eastAsia="Calibri" w:cs="Calibri" w:ascii="Calibri" w:hAnsi="Calibri"/>
                <w:b/>
                <w:bCs/>
                <w:color w:val="222222"/>
                <w:kern w:val="0"/>
                <w:sz w:val="16"/>
                <w:szCs w:val="20"/>
                <w:lang w:eastAsia="ar-SA"/>
              </w:rPr>
              <w:t>ΙΤ</w:t>
            </w:r>
            <w:r>
              <w:rPr>
                <w:rFonts w:eastAsia="Calibri" w:cs="Calibri" w:ascii="Calibri" w:hAnsi="Calibri"/>
                <w:b/>
                <w:bCs/>
                <w:color w:val="222222"/>
                <w:spacing w:val="-1"/>
                <w:kern w:val="0"/>
                <w:sz w:val="16"/>
                <w:szCs w:val="20"/>
                <w:lang w:eastAsia="ar-SA"/>
              </w:rPr>
              <w:t>ΗΣ</w:t>
            </w:r>
            <w:r>
              <w:rPr>
                <w:rFonts w:eastAsia="Calibri" w:cs="Calibri" w:ascii="Calibri" w:hAnsi="Calibri"/>
                <w:b/>
                <w:bCs/>
                <w:color w:val="222222"/>
                <w:kern w:val="0"/>
                <w:sz w:val="16"/>
                <w:szCs w:val="20"/>
                <w:lang w:eastAsia="ar-SA"/>
              </w:rPr>
              <w:t>Η</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ΑΠΑΝ</w:t>
            </w:r>
            <w:r>
              <w:rPr>
                <w:rFonts w:eastAsia="Calibri" w:cs="Calibri" w:ascii="Calibri" w:hAnsi="Calibri"/>
                <w:b/>
                <w:bCs/>
                <w:color w:val="222222"/>
                <w:kern w:val="0"/>
                <w:sz w:val="16"/>
                <w:szCs w:val="20"/>
                <w:lang w:eastAsia="ar-SA"/>
              </w:rPr>
              <w:t>Τ</w:t>
            </w:r>
            <w:r>
              <w:rPr>
                <w:rFonts w:eastAsia="Calibri" w:cs="Calibri" w:ascii="Calibri" w:hAnsi="Calibri"/>
                <w:b/>
                <w:bCs/>
                <w:color w:val="222222"/>
                <w:spacing w:val="-1"/>
                <w:kern w:val="0"/>
                <w:sz w:val="16"/>
                <w:szCs w:val="20"/>
                <w:lang w:eastAsia="ar-SA"/>
              </w:rPr>
              <w:t>Η</w:t>
            </w:r>
            <w:r>
              <w:rPr>
                <w:rFonts w:eastAsia="Calibri" w:cs="Calibri" w:ascii="Calibri" w:hAnsi="Calibri"/>
                <w:b/>
                <w:bCs/>
                <w:color w:val="222222"/>
                <w:spacing w:val="2"/>
                <w:kern w:val="0"/>
                <w:sz w:val="16"/>
                <w:szCs w:val="20"/>
                <w:lang w:eastAsia="ar-SA"/>
              </w:rPr>
              <w:t>Σ</w:t>
            </w:r>
            <w:r>
              <w:rPr>
                <w:rFonts w:eastAsia="Calibri" w:cs="Calibri" w:ascii="Calibri" w:hAnsi="Calibri"/>
                <w:b/>
                <w:bCs/>
                <w:color w:val="222222"/>
                <w:kern w:val="0"/>
                <w:sz w:val="16"/>
                <w:szCs w:val="20"/>
                <w:lang w:eastAsia="ar-SA"/>
              </w:rPr>
              <w:t>Η (</w:t>
            </w:r>
            <w:r>
              <w:rPr>
                <w:rFonts w:eastAsia="Calibri" w:cs="Calibri" w:ascii="Calibri" w:hAnsi="Calibri"/>
                <w:b/>
                <w:bCs/>
                <w:i/>
                <w:color w:val="222222"/>
                <w:kern w:val="0"/>
                <w:sz w:val="16"/>
                <w:szCs w:val="20"/>
                <w:lang w:eastAsia="ar-SA"/>
              </w:rPr>
              <w:t>συμπληρώνεται αναλόγως ΝΑΙ ή ΌΧΙ ΜΕ ΑΙΤΙΟΛΟΓΗΣΗ ΤΗΣ ΑΠΑΝΤΗΣΗΣ)</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ΠΑΡΑ-</w:t>
            </w:r>
          </w:p>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Π</w:t>
            </w:r>
            <w:r>
              <w:rPr>
                <w:rFonts w:eastAsia="Calibri" w:cs="Calibri" w:ascii="Calibri" w:hAnsi="Calibri"/>
                <w:b/>
                <w:bCs/>
                <w:color w:val="222222"/>
                <w:spacing w:val="1"/>
                <w:kern w:val="0"/>
                <w:sz w:val="16"/>
                <w:szCs w:val="20"/>
                <w:lang w:eastAsia="ar-SA"/>
              </w:rPr>
              <w:t>Ο</w:t>
            </w:r>
            <w:r>
              <w:rPr>
                <w:rFonts w:eastAsia="Calibri" w:cs="Calibri" w:ascii="Calibri" w:hAnsi="Calibri"/>
                <w:b/>
                <w:bCs/>
                <w:color w:val="222222"/>
                <w:kern w:val="0"/>
                <w:sz w:val="16"/>
                <w:szCs w:val="20"/>
                <w:lang w:eastAsia="ar-SA"/>
              </w:rPr>
              <w:t>Μ</w:t>
            </w:r>
            <w:r>
              <w:rPr>
                <w:rFonts w:eastAsia="Calibri" w:cs="Calibri" w:ascii="Calibri" w:hAnsi="Calibri"/>
                <w:b/>
                <w:bCs/>
                <w:color w:val="222222"/>
                <w:spacing w:val="-1"/>
                <w:kern w:val="0"/>
                <w:sz w:val="16"/>
                <w:szCs w:val="20"/>
                <w:lang w:eastAsia="ar-SA"/>
              </w:rPr>
              <w:t>ΠΗ</w:t>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9"/>
              </w:tabs>
              <w:bidi w:val="0"/>
              <w:jc w:val="left"/>
              <w:rPr/>
            </w:pPr>
            <w:r>
              <w:rPr>
                <w:rFonts w:eastAsia="Calibri" w:cs="Calibri" w:ascii="Calibri" w:hAnsi="Calibri"/>
                <w:b/>
                <w:kern w:val="0"/>
                <w:sz w:val="20"/>
                <w:szCs w:val="40"/>
                <w:lang w:eastAsia="ar-SA"/>
              </w:rPr>
              <w:t>ΥΠΟΧΡΕΩΣΕΙΣ ΤΟΥ ΜΙΣΘΩΤΗ</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1.1</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 xml:space="preserve">Ο μισθωτής υποχρεούται να προχωρήσει με δικά του αποκλειστικά έξοδα στην προμήθεια και εγκατάσταση του απαιτούμενου για την λειτουργία του κυλικείου εξοπλισμού πέραν του υπάρχοντος (πάγκος εργασίας με δύο λεκάνες πλύσεως σκευών), ώστε ο χώρος που εκμισθώνεται να καταστεί απολύτως κατάλληλος για την χρήση που προορίζεται (ενδεικτικά αναφέρονται: επαγγελματικά ψυγεία, προθήκες εμπορευμάτων, θερμοθάλαμοι κλπ.) δεκαπέντε </w:t>
            </w:r>
            <w:r>
              <w:rPr>
                <w:rFonts w:eastAsia="Arial Narrow" w:cs="Arial Narrow" w:ascii="Arial Narrow" w:hAnsi="Arial Narrow"/>
                <w:lang w:eastAsia="ar-SA"/>
              </w:rPr>
              <w:t>δύο (2) εβδομάδες</w:t>
            </w:r>
            <w:r>
              <w:rPr>
                <w:rFonts w:eastAsia="Arial Narrow" w:cs="Arial Narrow" w:ascii="Arial Narrow" w:hAnsi="Arial Narrow"/>
              </w:rPr>
              <w:t xml:space="preserve"> το αργότερο από την υπογραφή της σύμβασης.</w:t>
            </w:r>
          </w:p>
          <w:p>
            <w:pPr>
              <w:pStyle w:val="Normal"/>
              <w:widowControl w:val="false"/>
              <w:tabs>
                <w:tab w:val="clear" w:pos="709"/>
              </w:tabs>
              <w:bidi w:val="0"/>
              <w:jc w:val="both"/>
              <w:rPr/>
            </w:pPr>
            <w:r>
              <w:rPr>
                <w:rFonts w:eastAsia="Arial Narrow" w:cs="Arial Narrow" w:ascii="Arial Narrow" w:hAnsi="Arial Narrow"/>
              </w:rPr>
              <w:t>Πρόσθετες ηλεκτρολογικές παροχές από τις υφιστάμενες θα γίνουν με επίβλεψη του Νοσοκομείου και με δαπάνες του μισθωτή, ο οποίος δεν θα έχει δικαίωμα αφαιρέσεως αυτών κατά την οποτεδήποτε λήξη ή λύση της μισθώσεως, ούτε δικαίωμα αποζημιώσεως γι’ αυτές εκ μέρους του εκμισθωτή, ακόμη και με τις διατάξεις του αδικαιολόγητου πλουτισμού αλλά αυτές θα παραμείνουν εσαεί προς όφελος το εκμισθωτή και του μισθίου.</w:t>
            </w:r>
          </w:p>
          <w:p>
            <w:pPr>
              <w:pStyle w:val="Normal"/>
              <w:widowControl w:val="false"/>
              <w:tabs>
                <w:tab w:val="clear" w:pos="709"/>
              </w:tabs>
              <w:bidi w:val="0"/>
              <w:jc w:val="both"/>
              <w:rPr/>
            </w:pPr>
            <w:r>
              <w:rPr>
                <w:rFonts w:eastAsia="Arial Narrow" w:cs="Arial Narrow" w:ascii="Arial Narrow" w:hAnsi="Arial Narrow"/>
              </w:rPr>
              <w:t>Η δαπάνη κατανάλωσης του νερού συμπεριλαμβάνεται στο μηνιαίο μίσθωμα.</w:t>
            </w:r>
          </w:p>
          <w:p>
            <w:pPr>
              <w:pStyle w:val="Normal"/>
              <w:widowControl w:val="false"/>
              <w:tabs>
                <w:tab w:val="clear" w:pos="709"/>
              </w:tabs>
              <w:bidi w:val="0"/>
              <w:jc w:val="both"/>
              <w:rPr/>
            </w:pPr>
            <w:r>
              <w:rPr>
                <w:rFonts w:eastAsia="Arial Narrow" w:cs="Arial Narrow" w:ascii="Arial Narrow" w:hAnsi="Arial Narrow"/>
              </w:rPr>
              <w:t>Η δαπάνη κατανάλωσης ηλεκτρικού ρεύματος συμπεριλαμβάνεται στο μηνιαίο μίσθωμα.</w:t>
            </w:r>
          </w:p>
          <w:p>
            <w:pPr>
              <w:pStyle w:val="Normal"/>
              <w:widowControl w:val="false"/>
              <w:tabs>
                <w:tab w:val="clear" w:pos="709"/>
              </w:tabs>
              <w:bidi w:val="0"/>
              <w:jc w:val="both"/>
              <w:rPr/>
            </w:pPr>
            <w:r>
              <w:rPr>
                <w:rFonts w:eastAsia="Arial Narrow" w:cs="Arial Narrow" w:ascii="Arial Narrow" w:hAnsi="Arial Narrow"/>
              </w:rPr>
              <w:t>Η δαπάνη σύνδεσης και χρήσης του τηλεφώνου θα βαρύνει το μισθωτή.</w:t>
            </w:r>
          </w:p>
          <w:p>
            <w:pPr>
              <w:pStyle w:val="Normal"/>
              <w:widowControl w:val="false"/>
              <w:tabs>
                <w:tab w:val="clear" w:pos="709"/>
              </w:tabs>
              <w:bidi w:val="0"/>
              <w:jc w:val="both"/>
              <w:rPr/>
            </w:pPr>
            <w:r>
              <w:rPr>
                <w:rFonts w:eastAsia="Arial Narrow" w:cs="Arial Narrow" w:ascii="Arial Narrow" w:hAnsi="Arial Narrow"/>
                <w:color w:val="222222"/>
                <w:kern w:val="0"/>
                <w:lang w:eastAsia="ar-SA"/>
              </w:rPr>
              <w:t>Επίσης με δαπάνες του μισθωτή θα γίνει ο εξοπλισμός και η εγκατάσταση ψύξης – θέρμανσης καθώς και η παροχή σύνδεσης τηλεφώνου.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color w:val="222222"/>
                <w:kern w:val="0"/>
                <w:sz w:val="20"/>
                <w:szCs w:val="20"/>
                <w:lang w:eastAsia="ar-SA"/>
              </w:rPr>
              <w:t>ΝΑΙ</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kern w:val="0"/>
                <w:lang w:eastAsia="ar-SA"/>
              </w:rPr>
              <w:t>ΣΕΛΙΔΑ</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1.2</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 xml:space="preserve">Ο μισθωτής υποχρεούται να χρησιμοποιεί τους χώρους και τις εγκαταστάσεις του μισθίου αποκλειστικά και μόνον για την χρήση που προορίζονται, δηλαδή ως κυλικείο, για την πώληση καφέ, αναψυκτικών, φρουτοχυμών, αφεψημάτων, γλυκισμάτων, προϊόντων γάλακτος, σάντουιτς, τοστ, </w:t>
            </w:r>
            <w:r>
              <w:rPr>
                <w:rFonts w:eastAsia="Arial Narrow" w:cs="Arial Narrow" w:ascii="Arial Narrow" w:hAnsi="Arial Narrow"/>
                <w:color w:val="000000"/>
                <w:kern w:val="0"/>
                <w:lang w:eastAsia="ar-SA"/>
              </w:rPr>
              <w:t>και λοιπών ειδών τροφίμων</w:t>
            </w:r>
            <w:r>
              <w:rPr>
                <w:rFonts w:eastAsia="Arial Narrow" w:cs="Arial Narrow" w:ascii="Arial Narrow" w:hAnsi="Arial Narrow"/>
                <w:color w:val="FF0000"/>
                <w:kern w:val="0"/>
                <w:lang w:eastAsia="ar-SA"/>
              </w:rPr>
              <w:t xml:space="preserve"> </w:t>
            </w:r>
            <w:r>
              <w:rPr>
                <w:rFonts w:eastAsia="Arial Narrow" w:cs="Arial Narrow" w:ascii="Arial Narrow" w:hAnsi="Arial Narrow"/>
                <w:kern w:val="0"/>
                <w:lang w:eastAsia="ar-SA"/>
              </w:rPr>
              <w:t xml:space="preserve"> κυλικείου. Στον μισθωτή επίσης επιτρέπεται η πώληση κι άλλων χρησίμων στους ασθενείς ειδών (όπως κολώνιες, χαρτομάντιλα, χαρτί καθαριότητας, σαπούνια χεριών, σαμπουάν, οδοντόπαστες,  πάνες μιας χρήσεως και λοιπά είδη ατομικής υγιεινής), εφόσον θα καταλαμβάνουν ιδιαίτερο νοητώς χώρο στο κυλικείο.  Τα προσφερόμενα είδη πρέπει να είναι ΑΡΙΣΤΗΣ   ποιότητας και οι τιμές τους να αναγράφονται υποχρεωτικά σε τιμοκαταλόγους αναρτημένους στις προθήκες και το ταμείο.</w:t>
            </w:r>
          </w:p>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1.3</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Απαγορεύεται αυστηρά η πώληση, σιγαρέτων, οινοπνευματωδών ποτών, φαρμάκων και άσεμνων περιοδικών, καθώς και η εγκατάσταση και λειτουργία παντός τεχνικού ή τυχερού ηλεκτρονικού παιγνιδιού και η διάθεση παιγνιόχαρτων, λαχείων, προπό κλπ. Επίσης απαγορεύεται η πώληση ειδών ιματισμού και υποδήσεως (όπως πυτζάμες, νυκτικά, παντόφλες κλπ). Τέλος απαγορεύεται η χρήση ραδιοφώνου, τηλεόρασης και άλλων μέσων αναπαραγωγής ήχου.</w:t>
            </w:r>
          </w:p>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1.4</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color w:val="111111"/>
                <w:kern w:val="0"/>
                <w:lang w:eastAsia="ar-SA"/>
              </w:rPr>
              <w:t>Απαγορεύεται η προμήθεια, χρήση και διάθεση πλαστικών προϊόντων μίας χρήσης, καθώς και των προϊόντων που κατασκευάζονται από οξοδιασπώμενη πλαστική ύλη, κατ εφαρμογή του άρθρου 5 του Νόμου 4736/2020.</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1.5</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Απαγορεύεται η διάθεση των πωλουμένων προϊόντων σε οποιονδήποτε άλλο χώρο του Νοσοκομείου, εκτός του μίσθιου χώρου.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1.6</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Απα</w:t>
            </w:r>
            <w:r>
              <w:rPr>
                <w:rFonts w:eastAsia="Arial Narrow" w:cs="Arial Narrow" w:ascii="Arial Narrow" w:hAnsi="Arial Narrow"/>
                <w:kern w:val="0"/>
                <w:lang w:eastAsia="ar-SA"/>
              </w:rPr>
              <w:t>γορεύεται η ανάρτηση διαφημιστικού υλικού ή οποιασδήποτε φύσεως ανακοινώσεων στους χώρους του κυλικείου, καθώς και σε οποιοδήποτε άλλο χώρο του Νοσοκομείου.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1.7</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b w:val="false"/>
                <w:bCs w:val="false"/>
              </w:rPr>
              <w:t>Τα προσφερόμενα είδη θα διατίθενται σε τιμές σύμφωνα πάντα με τις ισχύουσες αγορανομικές διατάξεις καθώς και των τροποποιήσεων τους κατά τη διάρκεια της μίσθωσης.</w:t>
            </w:r>
          </w:p>
          <w:p>
            <w:pPr>
              <w:pStyle w:val="Normal"/>
              <w:widowControl w:val="false"/>
              <w:tabs>
                <w:tab w:val="clear" w:pos="709"/>
              </w:tabs>
              <w:bidi w:val="0"/>
              <w:spacing w:before="0" w:after="0"/>
              <w:jc w:val="both"/>
              <w:rPr/>
            </w:pPr>
            <w:r>
              <w:rPr>
                <w:rFonts w:eastAsia="Arial Narrow" w:cs="Arial Narrow" w:ascii="Arial Narrow" w:hAnsi="Arial Narrow"/>
                <w:b w:val="false"/>
                <w:bCs w:val="false"/>
                <w:kern w:val="0"/>
                <w:lang w:eastAsia="ar-SA"/>
              </w:rPr>
              <w:t>Για τα είδη που στη συσκευασία τους αναγράφεται ενδεικτική τιμή πώλησης, αυτή θα είναι η ανώτατη τιμή πώλησης.</w:t>
            </w:r>
          </w:p>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1.8</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rFonts w:ascii="Arial Narrow" w:hAnsi="Arial Narrow" w:eastAsia="Arial Narrow" w:cs="Arial Narrow"/>
                <w:b/>
                <w:b/>
                <w:bCs/>
                <w:kern w:val="0"/>
                <w:lang w:eastAsia="ar-SA"/>
              </w:rPr>
            </w:pPr>
            <w:r>
              <w:rPr>
                <w:rFonts w:eastAsia="Arial Narrow" w:cs="Arial Narrow" w:ascii="Arial Narrow" w:hAnsi="Arial Narrow"/>
                <w:b w:val="false"/>
                <w:bCs w:val="false"/>
                <w:kern w:val="0"/>
                <w:u w:val="none"/>
                <w:lang w:eastAsia="ar-SA"/>
              </w:rPr>
              <w:t>Ο μισθωτής υποχρεούται να παρέχει Ιδιαίτερα για όλο το προσωπικό του Νοσοκομείου και σε όλη τη διάρκεια της μισθώσεως  έκπτωση ποσοστού 30% στους καφέδες, στους φρουτοχυμούς,  στα τοστ και  σάντουιτς, στα τυροπιττοειδή και στα αρτοσκευάσματα (κουλούρια, σταφιδόψωμα κ.λ.π.)</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1.9</w:t>
            </w:r>
          </w:p>
        </w:tc>
        <w:tc>
          <w:tcPr>
            <w:tcW w:w="6097" w:type="dxa"/>
            <w:tcBorders>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b w:val="false"/>
                <w:bCs w:val="false"/>
                <w:u w:val="none"/>
              </w:rPr>
              <w:t>Ο Ανάδοχος οφείλει να καταθέσει στην Υπηρεσία εντός έξι (6) μηνών από την εγκατάστασή του τα κάτωθι έγγραφα:</w:t>
            </w:r>
          </w:p>
          <w:p>
            <w:pPr>
              <w:pStyle w:val="Normal"/>
              <w:widowControl w:val="false"/>
              <w:tabs>
                <w:tab w:val="clear" w:pos="709"/>
              </w:tabs>
              <w:bidi w:val="0"/>
              <w:jc w:val="both"/>
              <w:rPr/>
            </w:pPr>
            <w:r>
              <w:rPr>
                <w:rFonts w:eastAsia="Arial Narrow" w:cs="Arial Narrow" w:ascii="Arial Narrow" w:hAnsi="Arial Narrow"/>
                <w:b w:val="false"/>
                <w:bCs w:val="false"/>
                <w:u w:val="none"/>
              </w:rPr>
              <w:t>1.Άδεια λειτουργίας καταστήματος με δραστηριότητες κυλικείου ή Βεβαίωση του Επαγγελματικού ή του Εμπορικού Επιμελητηρίου περί εγγραφής του υποψηφίου σε αυτό σε περίπτωση εταιρειών  .</w:t>
            </w:r>
          </w:p>
          <w:p>
            <w:pPr>
              <w:pStyle w:val="Normal"/>
              <w:widowControl w:val="false"/>
              <w:tabs>
                <w:tab w:val="clear" w:pos="709"/>
              </w:tabs>
              <w:bidi w:val="0"/>
              <w:spacing w:before="0" w:after="0"/>
              <w:jc w:val="both"/>
              <w:rPr/>
            </w:pPr>
            <w:r>
              <w:rPr>
                <w:rFonts w:eastAsia="Arial Narrow" w:cs="Arial Narrow" w:ascii="Arial Narrow" w:hAnsi="Arial Narrow"/>
                <w:b w:val="false"/>
                <w:bCs w:val="false"/>
                <w:kern w:val="0"/>
                <w:u w:val="none"/>
                <w:lang w:eastAsia="ar-SA"/>
              </w:rPr>
              <w:t xml:space="preserve">2.ΠΙΣΤΟΠΟΙΗΤΙΚΟ ΑΝΕΞΑΡΤΗΤΟΥ ΔΙΑΠΙΣΤΕΥΜΕΝΟΥ ΦΟΡΕΑ για την προσήκουσα ανάπτυξη συστήματος ανάλυσης κινδύνων και κρίσιμων σημείων ελέγχου </w:t>
            </w:r>
            <w:r>
              <w:rPr>
                <w:rFonts w:eastAsia="Arial Narrow" w:cs="Arial Narrow" w:ascii="Arial Narrow" w:hAnsi="Arial Narrow"/>
                <w:b w:val="false"/>
                <w:bCs w:val="false"/>
                <w:kern w:val="0"/>
                <w:u w:val="none"/>
                <w:lang w:val="en-US" w:eastAsia="ar-SA"/>
              </w:rPr>
              <w:t>HACCP</w:t>
            </w:r>
            <w:r>
              <w:rPr>
                <w:rFonts w:eastAsia="Arial Narrow" w:cs="Arial Narrow" w:ascii="Arial Narrow" w:hAnsi="Arial Narrow"/>
                <w:b w:val="false"/>
                <w:bCs w:val="false"/>
                <w:kern w:val="0"/>
                <w:u w:val="none"/>
                <w:lang w:eastAsia="ar-SA"/>
              </w:rPr>
              <w:t xml:space="preserve"> ποιότητας.</w:t>
            </w:r>
          </w:p>
        </w:tc>
        <w:tc>
          <w:tcPr>
            <w:tcW w:w="969"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rHeight w:val="462" w:hRule="atLeast"/>
        </w:trPr>
        <w:tc>
          <w:tcPr>
            <w:tcW w:w="68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9"/>
              </w:tabs>
              <w:bidi w:val="0"/>
              <w:jc w:val="both"/>
              <w:rPr>
                <w:rFonts w:ascii="Calibri" w:hAnsi="Calibri" w:eastAsia="Calibri" w:cs="Calibri"/>
                <w:kern w:val="0"/>
                <w:lang w:eastAsia="ar-SA"/>
              </w:rPr>
            </w:pPr>
            <w:r>
              <w:rPr>
                <w:rFonts w:eastAsia="Calibri" w:cs="Calibri" w:ascii="Calibri" w:hAnsi="Calibri"/>
                <w:b/>
                <w:bCs/>
                <w:kern w:val="0"/>
                <w:lang w:eastAsia="ar-SA"/>
              </w:rPr>
              <w:t>ΛΟΙΠΕΣ ΥΠΟΧΡΕΩΣΕΙΣ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2.1</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οφείλει να τηρεί τον Εσωτερικό Κανονισμό  του Νοσοκομείου και τις αποφάσεις των Διοικητικών Οργάνων του.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2.2</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παρέχει στους αρμόδιους προς τούτο υπαλλήλους (Επιτροπή Παρακολούθησης) του εκμισθωτή (Νοσοκομείου) ή και της κατά περίπτωση Αρμόδιας Αρχής τη δυνατότητα να εισέρχονται στους μίσθιους χώρους προκειμένου να διενεργούν ελέγχους καλής λειτουργίας του κυλικείου και των εγκαταστάσεών του καθώς και των προσφερομένων προϊόντων.</w:t>
            </w:r>
          </w:p>
          <w:p>
            <w:pPr>
              <w:pStyle w:val="Normal"/>
              <w:widowControl w:val="false"/>
              <w:tabs>
                <w:tab w:val="clear" w:pos="709"/>
              </w:tabs>
              <w:bidi w:val="0"/>
              <w:spacing w:before="0" w:after="0"/>
              <w:jc w:val="both"/>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2.3</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ab/>
              <w:t>Ο μισθωτής υποχρεούται:</w:t>
            </w:r>
          </w:p>
          <w:p>
            <w:pPr>
              <w:pStyle w:val="Normal"/>
              <w:widowControl w:val="false"/>
              <w:tabs>
                <w:tab w:val="clear" w:pos="709"/>
              </w:tabs>
              <w:bidi w:val="0"/>
              <w:jc w:val="both"/>
              <w:rPr/>
            </w:pPr>
            <w:r>
              <w:rPr>
                <w:rFonts w:eastAsia="Arial Narrow" w:cs="Arial Narrow" w:ascii="Arial Narrow" w:hAnsi="Arial Narrow"/>
              </w:rPr>
              <w:t>Να τηρεί επακριβώς τις διατάξεις λειτουργίας κυλικείων.</w:t>
            </w:r>
          </w:p>
          <w:p>
            <w:pPr>
              <w:pStyle w:val="Normal"/>
              <w:widowControl w:val="false"/>
              <w:tabs>
                <w:tab w:val="clear" w:pos="709"/>
              </w:tabs>
              <w:bidi w:val="0"/>
              <w:jc w:val="both"/>
              <w:rPr/>
            </w:pPr>
            <w:r>
              <w:rPr>
                <w:rFonts w:eastAsia="Arial Narrow" w:cs="Arial Narrow" w:ascii="Arial Narrow" w:hAnsi="Arial Narrow"/>
              </w:rPr>
              <w:t>Να τηρεί  κατ’ ελάχιστο τις  καθορισμένες ώρες λειτουργίας του κυλικείου (06:00-24:00)</w:t>
            </w:r>
          </w:p>
          <w:p>
            <w:pPr>
              <w:pStyle w:val="Normal"/>
              <w:widowControl w:val="false"/>
              <w:tabs>
                <w:tab w:val="clear" w:pos="709"/>
              </w:tabs>
              <w:bidi w:val="0"/>
              <w:jc w:val="both"/>
              <w:rPr/>
            </w:pPr>
            <w:r>
              <w:rPr>
                <w:rFonts w:eastAsia="Arial Narrow" w:cs="Arial Narrow" w:ascii="Arial Narrow" w:hAnsi="Arial Narrow"/>
              </w:rPr>
              <w:t>Να τηρεί τις υγειονομικές και αγορανομικές διατάξεις.</w:t>
            </w:r>
          </w:p>
          <w:p>
            <w:pPr>
              <w:pStyle w:val="Normal"/>
              <w:widowControl w:val="false"/>
              <w:tabs>
                <w:tab w:val="clear" w:pos="709"/>
              </w:tabs>
              <w:bidi w:val="0"/>
              <w:jc w:val="both"/>
              <w:rPr/>
            </w:pPr>
            <w:r>
              <w:rPr>
                <w:rFonts w:eastAsia="Arial Narrow" w:cs="Arial Narrow" w:ascii="Arial Narrow" w:hAnsi="Arial Narrow"/>
              </w:rPr>
              <w:t>Να τηρεί τους κανονισμούς πυρασφάλειας, πρόληψης εργατικών ατυχημάτων, την εργατική και φορολογική νομοθεσία.</w:t>
            </w:r>
          </w:p>
          <w:p>
            <w:pPr>
              <w:pStyle w:val="Normal"/>
              <w:widowControl w:val="false"/>
              <w:tabs>
                <w:tab w:val="clear" w:pos="709"/>
              </w:tabs>
              <w:bidi w:val="0"/>
              <w:jc w:val="both"/>
              <w:rPr/>
            </w:pPr>
            <w:r>
              <w:rPr>
                <w:rFonts w:eastAsia="Arial Narrow" w:cs="Arial Narrow" w:ascii="Arial Narrow" w:hAnsi="Arial Narrow"/>
              </w:rPr>
              <w:t>Να καλύπτει τον μίσθιο χώρο με ασφάλιση αστικής ευθύνης.</w:t>
            </w:r>
          </w:p>
          <w:p>
            <w:pPr>
              <w:pStyle w:val="Normal"/>
              <w:widowControl w:val="false"/>
              <w:tabs>
                <w:tab w:val="clear" w:pos="709"/>
              </w:tabs>
              <w:bidi w:val="0"/>
              <w:jc w:val="both"/>
              <w:rPr/>
            </w:pPr>
            <w:r>
              <w:rPr>
                <w:rFonts w:eastAsia="Arial Narrow" w:cs="Arial Narrow" w:ascii="Arial Narrow" w:hAnsi="Arial Narrow"/>
              </w:rPr>
              <w:t>Να διατηρεί το μίσθιο στην άριστη κατάσταση στην οποία το παρέλαβε, με δική του δαπάνη και να το αποδώσει στον εκμισθωτή μετά την λήξη ή για οποιοδήποτε λόγο λύση της μίσθωσης στην ίδια καλή κατάσταση.</w:t>
            </w:r>
          </w:p>
          <w:p>
            <w:pPr>
              <w:pStyle w:val="Normal"/>
              <w:widowControl w:val="false"/>
              <w:tabs>
                <w:tab w:val="clear" w:pos="709"/>
              </w:tabs>
              <w:bidi w:val="0"/>
              <w:jc w:val="both"/>
              <w:rPr/>
            </w:pPr>
            <w:r>
              <w:rPr>
                <w:rFonts w:eastAsia="Arial Narrow" w:cs="Arial Narrow" w:ascii="Arial Narrow" w:hAnsi="Arial Narrow"/>
              </w:rPr>
              <w:t>Να τηρεί τις οδηγίες της Επιτροπής Ενδονοσοκομειακών Λοιμώξεων.</w:t>
            </w:r>
          </w:p>
          <w:p>
            <w:pPr>
              <w:pStyle w:val="Normal"/>
              <w:widowControl w:val="false"/>
              <w:tabs>
                <w:tab w:val="clear" w:pos="709"/>
              </w:tabs>
              <w:bidi w:val="0"/>
              <w:jc w:val="both"/>
              <w:rPr/>
            </w:pPr>
            <w:r>
              <w:rPr>
                <w:rFonts w:eastAsia="Arial Narrow" w:cs="Arial Narrow" w:ascii="Arial Narrow" w:hAnsi="Arial Narrow"/>
              </w:rPr>
              <w:t>Γενικά να τηρεί πιστά όλες τις οδηγίες και εντολές των αρμοδίων οργάνων του Νοσοκομείου.</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Επισημαίνεται ότι ο μισθωτής υποχρεούται να προσφέρει προϊόντα άριστης ποιότητας, που θα πληρούν απολύτως τους υγειονομικούς και αγορανομικούς όρους που καλύπτουν τα είδη αυτά. Ειδικότερα σημειώνεται ότι τυχόν διάθεση προϊόντων παρελθούσας ημερομηνίας λήξεως θα συνιστά, εκτός των άλλων και λόγο λύσεως της μισθωτικής σχέσης.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2.4</w:t>
            </w:r>
          </w:p>
        </w:tc>
        <w:tc>
          <w:tcPr>
            <w:tcW w:w="6097" w:type="dxa"/>
            <w:tcBorders>
              <w:top w:val="single" w:sz="4" w:space="0" w:color="000000"/>
              <w:left w:val="single" w:sz="4" w:space="0" w:color="000000"/>
              <w:bottom w:val="single" w:sz="4" w:space="0" w:color="000000"/>
              <w:right w:val="single" w:sz="4" w:space="0" w:color="000000"/>
            </w:tcBorders>
          </w:tcPr>
          <w:p>
            <w:pPr>
              <w:pStyle w:val="Pa12"/>
              <w:widowControl w:val="false"/>
              <w:tabs>
                <w:tab w:val="clear" w:pos="709"/>
              </w:tabs>
              <w:bidi w:val="0"/>
              <w:spacing w:lineRule="auto" w:line="240" w:before="0" w:after="0"/>
              <w:jc w:val="both"/>
              <w:rPr/>
            </w:pPr>
            <w:r>
              <w:rPr>
                <w:rFonts w:eastAsia="Arial Narrow" w:cs="Arial Narrow" w:ascii="Arial Narrow" w:hAnsi="Arial Narrow"/>
                <w:kern w:val="0"/>
              </w:rPr>
              <w:t xml:space="preserve"> </w:t>
            </w:r>
            <w:r>
              <w:rPr>
                <w:rFonts w:eastAsia="Arial Narrow" w:cs="Arial Narrow" w:ascii="Arial Narrow" w:hAnsi="Arial Narrow"/>
                <w:kern w:val="0"/>
              </w:rPr>
              <w:t>Ο μισθωτής βαρύνεται με τα έξοδα δημοσιεύσεως της διακήρυξης, των νομίμων κρατήσεων και των τελών χαρτοσήμου του μισθώματος.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2.5</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Ο μισθωτής υποχρεούται να διατηρεί την κατοχή του μισθίου, τις υπέρ αυτού δουλείας, τα όρια αυτού και εν γένει το</w:t>
            </w:r>
          </w:p>
          <w:p>
            <w:pPr>
              <w:pStyle w:val="Normal"/>
              <w:widowControl w:val="false"/>
              <w:tabs>
                <w:tab w:val="clear" w:pos="709"/>
              </w:tabs>
              <w:bidi w:val="0"/>
              <w:jc w:val="both"/>
              <w:rPr/>
            </w:pPr>
            <w:r>
              <w:rPr>
                <w:rFonts w:eastAsia="Arial Narrow" w:cs="Arial Narrow" w:ascii="Arial Narrow" w:hAnsi="Arial Narrow"/>
              </w:rPr>
              <w:t>μίσθιο σε καλή κατάσταση και να το προστατεύει από κάθε καταπάτηση, με τις προσήκουσες αγωγές, οι οποίες του εκ-</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χωρούνται με την σύμβαση, αλλιώς ευθύνεται σε αποζημίωση. Επίσης υποχρεούται στη καθαριότητα όλων των χώρων που χρησιμοποιούνται για τη λειτουργία του κυλικείου και συλλογή των απορριμμάτων του κυλικείου (χαρτιά περιτυλίξεως, σάντουιτς, πλαστικά κύπελλα, πώματα αναψυκτικών κ.λ.π.), τα οποία υποχρεούται να τοποθετεί σε δικές του πλαστικές σακούλες και να τις μεταφέρει κλειστές στον ειδικό χώρο του Νοσοκομείου, απ΄ όπου γίνεται η αποκομιδή των απορριμμάτων.</w:t>
            </w:r>
          </w:p>
          <w:p>
            <w:pPr>
              <w:pStyle w:val="Pa12"/>
              <w:widowControl w:val="false"/>
              <w:tabs>
                <w:tab w:val="clear" w:pos="709"/>
              </w:tabs>
              <w:bidi w:val="0"/>
              <w:spacing w:lineRule="auto" w:line="240" w:before="0" w:after="0"/>
              <w:jc w:val="both"/>
              <w:rPr>
                <w:rFonts w:ascii="Calibri" w:hAnsi="Calibri" w:eastAsia="Calibri" w:cs="Calibri"/>
                <w:kern w:val="0"/>
              </w:rPr>
            </w:pPr>
            <w:r>
              <w:rPr>
                <w:rFonts w:eastAsia="Calibri" w:cs="Calibri" w:ascii="Calibri" w:hAnsi="Calibri"/>
                <w:kern w:val="0"/>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2.6</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δεν δικαιούται σε μείωση του μισθώματος από την κατακύρωση της μισθώσεως και εφεξής.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2.7</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Νοσοκομείο δεν υποχρεούται στην εγκατάσταση του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2.8</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εκμισθωτής (το Νοσοκομείο)  διατηρεί το δικαίωμα οποτεδήποτε εκμετάλλευσης ή εκμίσθωσης ή παραχώρησης της χρήσης  και άλλου κυλικείου, καθώς και το δικαίωμα ίδρυσης και λειτουργίας εστιατορίου, ανθοπωλείου κ.λ.π. στους χώρους και τις εγκαταστάσεις του. Επίσης διατηρεί το δικαίωμα εκμετάλλευσης αυτομάτων πωλητών των προσφερομένων στο κυλικείο ειδών.</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2.9</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 xml:space="preserve"> </w:t>
            </w:r>
            <w:r>
              <w:rPr>
                <w:rFonts w:eastAsia="Arial Narrow" w:cs="Arial Narrow" w:ascii="Arial Narrow" w:hAnsi="Arial Narrow"/>
              </w:rPr>
              <w:t>Ο μισθωτής έχει την αποκλειστική ευθύνη για την έκδοση της άδειας λειτουργίας και εγκαταστάσεως του καταστή-ματος (κυλικείου), το οποίο δεν θα λειτουργήσει πριν την έκδοσή της και σε περίπτωση μη χορηγήσεως της άδειας δεν θα ευθύνεται το Νοσοκομείο. Ο μισθωτής παραιτείται από κάθε δικαίωμα αποζημίωσης έναντι του Νοσοκομείου από κάθε λόγο και αιτία ιδία δε σε περίπτωση μη χορήγησης της αιτηθείσας από αυτόν  Άδεια Λειτουργίας.</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Ανάπτυξη τραπεζοκαθισμάτων εντός του  μισθίου, θα επιτραπεί εφ’ όσον επιτρέπεται από την άδεια λειτουργίας του.</w:t>
            </w:r>
          </w:p>
          <w:p>
            <w:pPr>
              <w:pStyle w:val="Normal"/>
              <w:widowControl w:val="false"/>
              <w:tabs>
                <w:tab w:val="clear" w:pos="709"/>
              </w:tabs>
              <w:bidi w:val="0"/>
              <w:spacing w:before="0" w:after="0"/>
              <w:jc w:val="both"/>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2.10</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Τα μισθώματα σε κάθε περίπτωση θα καταβάλλονται από την ορισθείσα στο μίσθωμα ημερομηνία και εφεξής.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2.11</w:t>
            </w:r>
          </w:p>
        </w:tc>
        <w:tc>
          <w:tcPr>
            <w:tcW w:w="6097"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με την παραλαβή του μισθίου να συνάψει και να διατηρεί καθ΄όλη τη διάρκεια της μίσθωσης, σύμβαση ασφάλισης έναντι παντός κινδύνου (διάρρηξης, κλοπής, πυρκαγιάς κ.λ.π.) τόσο για το μίσθιο όσο και τα εμπορεύματα και αστικής ευθύνης υπέρ τρίτων. Το Νοσοκομείο δεν ευθύνεται σε καμία περίπτωση σε αποζημίωση έναντι οποιασδήποτε ζημίας, φθοράς και λοιπά από τρίτους.</w:t>
            </w:r>
          </w:p>
        </w:tc>
        <w:tc>
          <w:tcPr>
            <w:tcW w:w="969"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 ΚΑΝΟΝΕΣ ΥΓΙΕΙΝΗΣ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3.1</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οφείλει να τηρεί με απόλυτη σχολαστικότητα τους κανόνες υγιεινής που προβλέπονται γενικώς ή καθορίζονται ειδικώς από τον εκμισθωτή.</w:t>
            </w:r>
          </w:p>
          <w:p>
            <w:pPr>
              <w:pStyle w:val="Normal"/>
              <w:widowControl w:val="false"/>
              <w:tabs>
                <w:tab w:val="clear" w:pos="709"/>
              </w:tabs>
              <w:bidi w:val="0"/>
              <w:spacing w:before="0" w:after="0"/>
              <w:jc w:val="both"/>
              <w:rPr>
                <w:rFonts w:ascii="Calibri" w:hAnsi="Calibri" w:eastAsia="Calibri" w:cs="Calibri"/>
                <w:kern w:val="0"/>
                <w:lang w:eastAsia="ar-SA"/>
              </w:rPr>
            </w:pPr>
            <w:r>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3.2</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Η καθαριότητα, απολύμανση και συντήρηση του εκμισθούμενου χώρου και των εγκαταστάσεών του βαρύνουν αποκλειστικά τον μισθωτή. Ο εκμισθωτής δικαιούται να υποδεικνύει στον μισθωτή τη χρήση συγκεκριμένων απορ-ρυπαντικών - απολυμαντικών και ο μισθωτής οφείλει να εφαρμόζει τις ανωτέρω υποδείξεις.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3.3</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Ο εκμισθωτής (το Νοσοκομείο) έχει το δικαίωμα να διενεργεί υγειονομικούς και βακτηριολογικούς ελέγχους στον εκμισθούμενο χώρο και τις εγκαταστάσεις του, κατά την κρίση του, χωρίς προηγουμένη ειδοποίηση</w:t>
            </w:r>
            <w:r>
              <w:rPr>
                <w:rFonts w:eastAsia="Arial Narrow" w:cs="Arial Narrow" w:ascii="Arial Narrow" w:hAnsi="Arial Narrow"/>
                <w:smallCaps/>
              </w:rPr>
              <w:t xml:space="preserve"> </w:t>
            </w:r>
            <w:r>
              <w:rPr>
                <w:rFonts w:eastAsia="Arial Narrow" w:cs="Arial Narrow" w:ascii="Arial Narrow" w:hAnsi="Arial Narrow"/>
              </w:rPr>
              <w:t>του μισθωτή.</w:t>
            </w:r>
          </w:p>
          <w:p>
            <w:pPr>
              <w:pStyle w:val="Normal"/>
              <w:widowControl w:val="false"/>
              <w:tabs>
                <w:tab w:val="clear" w:pos="709"/>
              </w:tabs>
              <w:bidi w:val="0"/>
              <w:jc w:val="both"/>
              <w:rPr>
                <w:rFonts w:ascii="Arial Narrow" w:hAnsi="Arial Narrow" w:eastAsia="Arial Narrow" w:cs="Arial Narrow"/>
                <w:b/>
                <w:b/>
                <w:bCs/>
              </w:rPr>
            </w:pPr>
            <w:r>
              <w:rPr>
                <w:rFonts w:eastAsia="Arial Narrow" w:cs="Arial Narrow" w:ascii="Arial Narrow" w:hAnsi="Arial Narrow"/>
                <w:b/>
                <w:bCs/>
              </w:rPr>
            </w:r>
          </w:p>
          <w:p>
            <w:pPr>
              <w:pStyle w:val="Normal"/>
              <w:widowControl w:val="false"/>
              <w:tabs>
                <w:tab w:val="clear" w:pos="709"/>
              </w:tabs>
              <w:bidi w:val="0"/>
              <w:spacing w:before="0" w:after="0"/>
              <w:jc w:val="both"/>
              <w:rPr>
                <w:rFonts w:ascii="Arial Narrow" w:hAnsi="Arial Narrow" w:eastAsia="Arial Narrow" w:cs="Arial Narrow"/>
                <w:b/>
                <w:b/>
                <w:bCs/>
                <w:kern w:val="0"/>
                <w:lang w:eastAsia="ar-SA"/>
              </w:rPr>
            </w:pPr>
            <w:r>
              <w:rPr>
                <w:rFonts w:eastAsia="Arial Narrow" w:cs="Arial Narrow" w:ascii="Arial Narrow" w:hAnsi="Arial Narrow"/>
                <w:b/>
                <w:bCs/>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 ΠΡΟΣΩΠΙΚΟ  ΤΟΥ ΜΙΣΘΩΤΗ</w:t>
            </w:r>
          </w:p>
          <w:p>
            <w:pPr>
              <w:pStyle w:val="Normal"/>
              <w:widowControl w:val="false"/>
              <w:tabs>
                <w:tab w:val="clear" w:pos="709"/>
              </w:tabs>
              <w:bidi w:val="0"/>
              <w:spacing w:before="0" w:after="0"/>
              <w:jc w:val="both"/>
              <w:rPr>
                <w:rFonts w:ascii="Calibri" w:hAnsi="Calibri" w:eastAsia="Calibri" w:cs="Calibri"/>
                <w:b/>
                <w:b/>
                <w:bCs/>
                <w:kern w:val="0"/>
                <w:lang w:eastAsia="ar-SA"/>
              </w:rPr>
            </w:pPr>
            <w:r>
              <w:rPr>
                <w:rFonts w:eastAsia="Calibri" w:cs="Calibri" w:ascii="Calibri" w:hAnsi="Calibri"/>
                <w:b/>
                <w:bCs/>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4.1</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rFonts w:ascii="Arial Narrow" w:hAnsi="Arial Narrow" w:eastAsia="Arial Narrow" w:cs="Arial Narrow"/>
                <w:kern w:val="0"/>
                <w:highlight w:val="yellow"/>
                <w:lang w:eastAsia="ar-SA"/>
              </w:rPr>
            </w:pPr>
            <w:r>
              <w:rPr>
                <w:rFonts w:eastAsia="Arial Narrow" w:cs="Arial Narrow" w:ascii="Arial Narrow" w:hAnsi="Arial Narrow"/>
                <w:kern w:val="0"/>
                <w:lang w:eastAsia="ar-SA"/>
              </w:rPr>
              <w:t>Ο μισθωτής υποχρεούται να διαθέτει το απαραίτητο προσωπικό για τη λειτουργία του κυλικείου. Το προσωπικό αυτό πρέπει να διαθέτει εμπειρία κατάλληλη, ώστε να μη προκύψει οποιοδήποτε πρόβλημα ή κώλυμα κατά τη διάρκεια των εργασιών του Νοσοκομείου.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4.2</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εν λόγω προσωπικό είναι αυτονόητο ότι πρέπει να τηρεί τους όρους καθαριότητας, υγιεινής και συμπερι-φοράς. Επίσης το δε προσωπικό να είναι υγιές, το οποίο πρέπει να προκύπτει από επίσημα έγγραφα (βιβλιάρια υγείας κλπ.), τα οποία οφείλει ο μισθωτής να τηρεί στη διάθεση των αρμοδίων Υπηρεσιών και του Νοσοκομείου.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4.3</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Νοσοκομείο δικαιούται να ζητήσει εξέταση ή και εμβολιασμό του εν λόγω προσωπικού από γιατρούς της επιλογής του, εφόσον αυτό κριθεί σκόπιμο από τα αρμόδια Όργανά του. Εφόσον εργαζόμενος αρνηθεί να υποβληθεί σε εξέταση ή εμβολιασμό κατά τα ανωτέρω, απομακρύνεται από τους χώρους του Νοσοκομείου, συμπεριλαμβανομένου βεβαίως και του χώρου εργασίας του (του κυλικείου), χωρίς άλλη ειδοποίηση. Οι τυχόν οικονομικές συνέπειες αυτής της απομάκρυνσης (αποζημίωση λόγω λύσεως της εργασιακής σχέσεως κλπ.) βαρύνουν αποκλειστικά τον εργοδότη του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4.4</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προσωπικό του κυλικείου πρέπει να εργάζεται νόμιμα (από άποψη αμοιβών, ασφάλισης, άδειας παραμονής και εργασίας προκειμένου για αλλοδαπούς κλπ.). Το Νοσοκομείο δικαιούται να ζητεί</w:t>
            </w:r>
            <w:r>
              <w:rPr>
                <w:rFonts w:eastAsia="Arial Narrow" w:cs="Arial Narrow" w:ascii="Arial Narrow" w:hAnsi="Arial Narrow"/>
                <w:smallCaps/>
                <w:kern w:val="0"/>
                <w:lang w:eastAsia="ar-SA"/>
              </w:rPr>
              <w:t xml:space="preserve"> </w:t>
            </w:r>
            <w:r>
              <w:rPr>
                <w:rFonts w:eastAsia="Arial Narrow" w:cs="Arial Narrow" w:ascii="Arial Narrow" w:hAnsi="Arial Narrow"/>
                <w:kern w:val="0"/>
                <w:lang w:eastAsia="ar-SA"/>
              </w:rPr>
              <w:t>και να ελέγχει τα κατά περίπτωση σχετικά έγγραφα. Οι τυχόν αλλοδαποί εργαζόμενοι θα πρέπει να γνωρίζουν επαρκώς την ελληνική γλώσσα.</w:t>
            </w:r>
            <w:r>
              <w:rPr>
                <w:rFonts w:eastAsia="Calibri" w:cs="Calibri" w:ascii="Calibri" w:hAnsi="Calibri"/>
                <w:kern w:val="0"/>
                <w:lang w:eastAsia="ar-SA"/>
              </w:rPr>
              <w:t>.</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4.5</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ορίσει υπεύθυνο για τον εκμισθούμενο χώρο εργασίας (κυλικείου), ο οποίος και θα τον εκπροσωπεί.</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4.6</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εκμισθωτής έχει το δικαίωμα να αξιώσει από τον μισθωτή να απομακρύνει από την εργασία όποιον τυχόν εργαζόμενο δεν τηρεί τους κανόνες λειτουργίας του Νοσοκομείου και τις οδηγίες των αρμοδίων Οργάνων του. Οι τυχόν οικονομικές συνέπειες εξαιτίας αυτής της απομάκρυνσης βαρύνουν αποκλειστικά τον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4.7</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προσωπικό του κυλικείου υποχρεούται να μην επιτρέπει την είσοδο και παραμονή οποιωνδήποτε τρίτων στους χώρους εργασίας.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4.8</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οφείλει να φροντίσει, ώστε οι εργαζόμενοι στο χώρο του κυλικείου (υπάλληλοί του) να αναλάβουν εγγράφως την ευθύνη ότι δεν θα ανακοινώσουν σε οποιονδήποτε ο,τιδήποτε περιέλθει σε γνώση τους λόγω της συγκεκριμένης απασχόλησής τους, σε σχέση με το Νοσοκομείο και τους ασθενείς του, όπως θέματα που άπτονται του ιατρικού απορρήτου κλπ. Η υποχρέωση αυτή πρέπει να διατηρείται και μετά τη λήξη της εργασιακής τους σχέσης ή τη λήξη της μισθωτικής σχέσης μεταξύ του Νοσοκομείου και του μισθωτή. Σε αντίθετη περίπτωση θα ισχύουν οι διατάξεις του Ποινικού Κώδικα.</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4.9</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 xml:space="preserve">Οι εργαζόμενοι στο κυλικείου (υπάλληλοι του μισθωτή) δεν επιτρέπεται να συνδιαλέγονται με τους ασθενείς σχετικά με την ασθένειά τους και τη θεραπευτική τους αγωγή, πολύ δε περισσότερο </w:t>
            </w:r>
            <w:r>
              <w:rPr>
                <w:rFonts w:eastAsia="Arial Narrow" w:cs="Arial Narrow" w:ascii="Arial Narrow" w:hAnsi="Arial Narrow"/>
                <w:iCs/>
              </w:rPr>
              <w:t>να</w:t>
            </w:r>
            <w:r>
              <w:rPr>
                <w:rFonts w:eastAsia="Arial Narrow" w:cs="Arial Narrow" w:ascii="Arial Narrow" w:hAnsi="Arial Narrow"/>
              </w:rPr>
              <w:t xml:space="preserve"> τους δίνουν σχετικές "συμβουλές". Ακόμη δεν επιτρέπεται να τους προμηθεύουν με είδη που, κατά τα ανωτέρω, δεν επιτρέπεται να πωλεί το κυλικείου (οινοπνευματώδη ποτά, τσιγάρα, φάρμακα, φαγητά κ.λ.π.).</w:t>
            </w:r>
          </w:p>
          <w:p>
            <w:pPr>
              <w:pStyle w:val="Normal"/>
              <w:widowControl w:val="false"/>
              <w:tabs>
                <w:tab w:val="clear" w:pos="709"/>
              </w:tabs>
              <w:bidi w:val="0"/>
              <w:jc w:val="both"/>
              <w:rPr/>
            </w:pPr>
            <w:r>
              <w:rPr>
                <w:rFonts w:eastAsia="Arial Narrow" w:cs="Arial Narrow" w:ascii="Arial Narrow" w:hAnsi="Arial Narrow"/>
              </w:rPr>
              <w:t>Το προσωπικό του κυλικείου πρέπει να φέρει κατά την εργασία του καθαρή και ευπρεπή στολή. Η προμήθεια, συντήρηση και πλύσιμο των στολών βαρύνουν αποκλειστικά τον μισθωτή.</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διαθέτει επαρκές και κατάλληλο προσωπικό, ώστε να διασφαλίζεται η πλήρης και συνεχής φροντίδα όλων των χώρων (συλλογή σκουπιδιών, καθαριότητα κλπ) που κάνει χρήση για τη λειτουργία του κυλικείου.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4.10</w:t>
            </w:r>
          </w:p>
        </w:tc>
        <w:tc>
          <w:tcPr>
            <w:tcW w:w="6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παρέχει χωρίς επιπλέον χρέωση υπηρεσίες παράδοσης των ειδών που θα πωλεί στο κυλικείο στα γραφεία των απασχολούμενων εντός των εγκαταστάσεων του Νοσοκομείου καθώς επίσης στην κατά προτεραιότητα εξυπηρέτηση των απασχολούμενων στο Νοσοκομείου στο χώρο του μισθίου.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bl>
    <w:p>
      <w:pPr>
        <w:pStyle w:val="Normal"/>
        <w:widowControl w:val="false"/>
        <w:bidi w:val="0"/>
        <w:jc w:val="both"/>
        <w:rPr/>
      </w:pPr>
      <w:r>
        <w:rPr>
          <w:rFonts w:eastAsia="Arial Narrow" w:cs="Arial Narrow" w:ascii="Arial Narrow" w:hAnsi="Arial Narrow"/>
          <w:b/>
          <w:bCs/>
          <w:szCs w:val="18"/>
        </w:rPr>
        <w:t xml:space="preserve">                                                                                              </w:t>
      </w:r>
    </w:p>
    <w:p>
      <w:pPr>
        <w:pStyle w:val="Normal"/>
        <w:suppressAutoHyphens w:val="false"/>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ahoma">
    <w:charset w:val="a1"/>
    <w:family w:val="roman"/>
    <w:pitch w:val="variable"/>
  </w:font>
  <w:font w:name="Courier New">
    <w:charset w:val="a1"/>
    <w:family w:val="roman"/>
    <w:pitch w:val="variable"/>
  </w:font>
  <w:font w:name="Arial Narrow">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Calibri">
    <w:charset w:val="a1"/>
    <w:family w:val="roman"/>
    <w:pitch w:val="variable"/>
  </w:font>
  <w:font w:name="TUBGWJ+MetaCondBold-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l-GR"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NSimSun" w:cs="Mangal"/>
      <w:color w:val="auto"/>
      <w:kern w:val="2"/>
      <w:sz w:val="24"/>
      <w:szCs w:val="24"/>
      <w:lang w:val="el-GR" w:eastAsia="zh-CN" w:bidi="hi-IN"/>
    </w:rPr>
  </w:style>
  <w:style w:type="character" w:styleId="Char">
    <w:name w:val="Κείμενο πλαισίου Char"/>
    <w:qFormat/>
    <w:rPr>
      <w:rFonts w:ascii="Tahoma" w:hAnsi="Tahoma" w:eastAsia="Tahoma"/>
      <w:sz w:val="16"/>
      <w:szCs w:val="16"/>
    </w:rPr>
  </w:style>
  <w:style w:type="character" w:styleId="Char1">
    <w:name w:val="Υποσέλιδο Char"/>
    <w:qFormat/>
    <w:rPr/>
  </w:style>
  <w:style w:type="character" w:styleId="Style14">
    <w:name w:val="Προεπιλεγμένη γραμματοσειρά"/>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1">
    <w:name w:val="WW8Num26z1"/>
    <w:qFormat/>
    <w:rPr>
      <w:rFonts w:ascii="Courier New" w:hAnsi="Courier New" w:eastAsia="Courier New"/>
    </w:rPr>
  </w:style>
  <w:style w:type="character" w:styleId="WW8Num25z1">
    <w:name w:val="WW8Num25z1"/>
    <w:qFormat/>
    <w:rPr>
      <w:rFonts w:ascii="Courier New" w:hAnsi="Courier New" w:eastAsia="Courier New"/>
    </w:rPr>
  </w:style>
  <w:style w:type="character" w:styleId="WW8Num25z0">
    <w:name w:val="WW8Num25z0"/>
    <w:qFormat/>
    <w:rPr>
      <w:rFonts w:ascii="Arial Narrow" w:hAnsi="Arial Narrow" w:eastAsia="Times New Roman"/>
      <w:b/>
    </w:rPr>
  </w:style>
  <w:style w:type="character" w:styleId="WW8Num24z1">
    <w:name w:val="WW8Num24z1"/>
    <w:qFormat/>
    <w:rPr>
      <w:rFonts w:ascii="Courier New" w:hAnsi="Courier New" w:eastAsia="Courier New"/>
    </w:rPr>
  </w:style>
  <w:style w:type="character" w:styleId="WW8Num24z0">
    <w:name w:val="WW8Num24z0"/>
    <w:qFormat/>
    <w:rPr>
      <w:rFonts w:ascii="Times New Roman" w:hAnsi="Times New Roman" w:eastAsia="Times New Roman"/>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0">
    <w:name w:val="WW8Num21z0"/>
    <w:qFormat/>
    <w:rPr>
      <w:rFonts w:ascii="Arial Narrow" w:hAnsi="Arial Narrow" w:eastAsia="Arial Narrow"/>
      <w:szCs w:val="22"/>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8z1">
    <w:name w:val="WW8Num18z1"/>
    <w:qFormat/>
    <w:rPr>
      <w:rFonts w:ascii="Courier New" w:hAnsi="Courier New" w:eastAsia="Courier New"/>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Arial Narrow" w:hAnsi="Arial Narrow" w:eastAsia="Arial Narrow"/>
    </w:rPr>
  </w:style>
  <w:style w:type="character" w:styleId="WW8Num15z1">
    <w:name w:val="WW8Num15z1"/>
    <w:qFormat/>
    <w:rPr>
      <w:rFonts w:ascii="Courier New" w:hAnsi="Courier New" w:eastAsia="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0">
    <w:name w:val="WW8Num13z0"/>
    <w:qFormat/>
    <w:rPr/>
  </w:style>
  <w:style w:type="character" w:styleId="WW8Num12z0">
    <w:name w:val="WW8Num12z0"/>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1">
    <w:name w:val="WW8Num9z1"/>
    <w:qFormat/>
    <w:rPr/>
  </w:style>
  <w:style w:type="character" w:styleId="WW8Num9z0">
    <w:name w:val="WW8Num9z0"/>
    <w:qFormat/>
    <w:rPr>
      <w:rFonts w:ascii="Arial" w:hAnsi="Arial" w:eastAsia="Arial"/>
      <w:b/>
      <w:i w:val="false"/>
      <w:sz w:val="22"/>
    </w:rPr>
  </w:style>
  <w:style w:type="character" w:styleId="WW8Num8z1">
    <w:name w:val="WW8Num8z1"/>
    <w:qFormat/>
    <w:rPr>
      <w:rFonts w:ascii="Courier New" w:hAnsi="Courier New" w:eastAsia="Courier New"/>
    </w:rPr>
  </w:style>
  <w:style w:type="character" w:styleId="WW8Num6z1">
    <w:name w:val="WW8Num6z1"/>
    <w:qFormat/>
    <w:rPr>
      <w:rFonts w:ascii="Courier New" w:hAnsi="Courier New" w:eastAsia="Courier New"/>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0">
    <w:name w:val="WW8Num6z0"/>
    <w:qFormat/>
    <w:rPr>
      <w:rFonts w:ascii="Times New Roman" w:hAnsi="Times New Roman" w:eastAsia="Times New Roman"/>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0">
    <w:name w:val="WW8Num5z0"/>
    <w:qFormat/>
    <w:rPr>
      <w:rFonts w:ascii="Arial Narrow" w:hAnsi="Arial Narrow" w:eastAsia="Arial Narrow"/>
      <w:szCs w:val="22"/>
    </w:rPr>
  </w:style>
  <w:style w:type="character" w:styleId="WW8Num3z0">
    <w:name w:val="WW8Num3z0"/>
    <w:qFormat/>
    <w:rPr>
      <w:rFonts w:ascii="Arial Narrow" w:hAnsi="Arial Narrow" w:eastAsia="Arial Narrow"/>
      <w:color w:val="000000"/>
      <w:sz w:val="24"/>
      <w:szCs w:val="24"/>
      <w:lang w:val="el-GR" w:eastAsia="ar-SA"/>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Date">
    <w:name w:val="Date"/>
    <w:basedOn w:val="Normal"/>
    <w:qFormat/>
    <w:pPr>
      <w:spacing w:before="0" w:after="100"/>
    </w:pPr>
    <w:rPr>
      <w:rFonts w:eastAsia="MS Mincho"/>
      <w:lang w:val="en-US" w:eastAsia="ar-SA"/>
    </w:rPr>
  </w:style>
  <w:style w:type="paragraph" w:styleId="ListParagraph">
    <w:name w:val="List Paragraph"/>
    <w:basedOn w:val="Normal"/>
    <w:qFormat/>
    <w:pPr>
      <w:spacing w:before="0" w:after="0"/>
      <w:ind w:left="720" w:hanging="0"/>
      <w:contextualSpacing/>
    </w:pPr>
    <w:rPr/>
  </w:style>
  <w:style w:type="paragraph" w:styleId="Style20">
    <w:name w:val="Παράγραφος λίστας"/>
    <w:basedOn w:val="Normal"/>
    <w:qFormat/>
    <w:pPr>
      <w:spacing w:lineRule="auto" w:line="252" w:before="0" w:after="160"/>
      <w:ind w:left="720" w:hanging="0"/>
      <w:contextualSpacing/>
    </w:pPr>
    <w:rPr>
      <w:rFonts w:ascii="Calibri" w:hAnsi="Calibri" w:eastAsia="Times New Roman"/>
      <w:sz w:val="22"/>
      <w:szCs w:val="22"/>
      <w:lang w:eastAsia="ar-SA"/>
    </w:rPr>
  </w:style>
  <w:style w:type="paragraph" w:styleId="Style21">
    <w:name w:val="Κείμενο πλαισίου"/>
    <w:basedOn w:val="Normal"/>
    <w:qFormat/>
    <w:pPr/>
    <w:rPr>
      <w:rFonts w:ascii="Tahoma" w:hAnsi="Tahoma" w:eastAsia="Tahoma"/>
      <w:sz w:val="16"/>
      <w:szCs w:val="16"/>
      <w:lang w:eastAsia="ar-SA"/>
    </w:rPr>
  </w:style>
  <w:style w:type="paragraph" w:styleId="1">
    <w:name w:val="1"/>
    <w:basedOn w:val="Normal"/>
    <w:qFormat/>
    <w:pPr>
      <w:jc w:val="both"/>
    </w:pPr>
    <w:rPr>
      <w:rFonts w:ascii="Arial Narrow" w:hAnsi="Arial Narrow" w:eastAsia="Arial Narrow"/>
      <w:lang w:eastAsia="ar-SA"/>
    </w:rPr>
  </w:style>
  <w:style w:type="paragraph" w:styleId="Default">
    <w:name w:val="Default"/>
    <w:qFormat/>
    <w:pPr>
      <w:widowControl w:val="false"/>
      <w:suppressAutoHyphens w:val="true"/>
      <w:bidi w:val="0"/>
      <w:spacing w:before="0" w:after="0"/>
      <w:jc w:val="left"/>
    </w:pPr>
    <w:rPr>
      <w:rFonts w:ascii="Arial Narrow" w:hAnsi="Arial Narrow" w:eastAsia="Arial Narrow" w:cs="Liberation Serif"/>
      <w:color w:val="000000"/>
      <w:kern w:val="2"/>
      <w:sz w:val="24"/>
      <w:szCs w:val="24"/>
      <w:lang w:val="el-GR" w:eastAsia="ar-SA" w:bidi="hi-IN"/>
    </w:rPr>
  </w:style>
  <w:style w:type="paragraph" w:styleId="3">
    <w:name w:val="Σώμα κείμενου 3"/>
    <w:basedOn w:val="Normal"/>
    <w:qFormat/>
    <w:pPr>
      <w:jc w:val="both"/>
    </w:pPr>
    <w:rPr>
      <w:rFonts w:ascii="Arial Narrow" w:hAnsi="Arial Narrow" w:eastAsia="Arial Narrow"/>
      <w:b/>
      <w:bCs/>
      <w:u w:val="single"/>
      <w:lang w:eastAsia="ar-SA"/>
    </w:rPr>
  </w:style>
  <w:style w:type="paragraph" w:styleId="2">
    <w:name w:val="Σώμα κείμενου 2"/>
    <w:basedOn w:val="Normal"/>
    <w:qFormat/>
    <w:pPr/>
    <w:rPr>
      <w:rFonts w:ascii="Arial Narrow" w:hAnsi="Arial Narrow" w:eastAsia="Arial Narrow"/>
      <w:b/>
      <w:bCs/>
      <w:lang w:eastAsia="ar-SA"/>
    </w:rPr>
  </w:style>
  <w:style w:type="paragraph" w:styleId="Bulletn">
    <w:name w:val="Bulletn"/>
    <w:basedOn w:val="Normal"/>
    <w:qFormat/>
    <w:pPr>
      <w:spacing w:lineRule="atLeast" w:line="300" w:before="120" w:after="0"/>
      <w:jc w:val="both"/>
      <w:textAlignment w:val="baseline"/>
    </w:pPr>
    <w:rPr>
      <w:i/>
      <w:sz w:val="20"/>
    </w:rPr>
  </w:style>
  <w:style w:type="paragraph" w:styleId="Pa12">
    <w:name w:val="Pa12"/>
    <w:basedOn w:val="Normal"/>
    <w:qFormat/>
    <w:pPr>
      <w:spacing w:lineRule="atLeast" w:line="200" w:before="100" w:after="60"/>
    </w:pPr>
    <w:rPr>
      <w:rFonts w:ascii="TUBGWJ+MetaCondBold-Roman" w:hAnsi="TUBGWJ+MetaCondBold-Roman" w:eastAsia="TUBGWJ+MetaCondBold-Roman"/>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 LibreOffice_project/d7547858d014d4cf69878db179d326fc3483e082</Application>
  <Pages>5</Pages>
  <Words>1775</Words>
  <Characters>10650</Characters>
  <CharactersWithSpaces>12464</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2022-02-21T16:15:59Z</dcterms:modified>
  <cp:revision>2</cp:revision>
  <dc:subject/>
  <dc:title/>
</cp:coreProperties>
</file>